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3F50">
      <w:pPr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公示：富淼科技（安徽）有限公司年产22.5万吨水溶性高分子及22万吨功能性单体项目</w:t>
      </w:r>
    </w:p>
    <w:p w14:paraId="7D85D196">
      <w:pPr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非重大变动环境影响分析说明</w:t>
      </w:r>
    </w:p>
    <w:p w14:paraId="04C2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对照《富淼科技（安徽）有限公司年产22.5万吨水溶性高分子及22万吨功能性单体项目环境影响报告</w:t>
      </w:r>
      <w:r>
        <w:rPr>
          <w:rFonts w:hint="eastAsia" w:ascii="Times New Roman" w:hAnsi="Times New Roman" w:eastAsia="宋体" w:cs="Times New Roman"/>
          <w:lang w:val="en-US" w:eastAsia="zh-CN"/>
        </w:rPr>
        <w:t>书</w:t>
      </w:r>
      <w:r>
        <w:rPr>
          <w:rFonts w:hint="default" w:ascii="Times New Roman" w:hAnsi="Times New Roman" w:eastAsia="宋体" w:cs="Times New Roman"/>
          <w:lang w:val="en-US" w:eastAsia="zh-CN"/>
        </w:rPr>
        <w:t>》，工程变动内容如下：</w:t>
      </w:r>
    </w:p>
    <w:p w14:paraId="4AFE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1、生产工艺和生产设备变动</w:t>
      </w:r>
    </w:p>
    <w:p w14:paraId="066A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（1）取消丙烯酰胺AM产品生物菌繁殖、微滤及后期精制过程。直接外购生物酶。</w:t>
      </w:r>
    </w:p>
    <w:p w14:paraId="1517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（2）固体型阴离子聚丙烯酰胺APAM（共聚）聚合工段的聚合釜由规格13.4m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、材质2205变动为规格12m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、材质搪瓷。</w:t>
      </w:r>
    </w:p>
    <w:p w14:paraId="5804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2、原辅材料变动</w:t>
      </w:r>
    </w:p>
    <w:p w14:paraId="7CF9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油田悬浮液阴离子SPAM产品原辅材料新增水性聚酯多元醇，相应白油使用量等量减少。</w:t>
      </w:r>
    </w:p>
    <w:p w14:paraId="7B68A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3、污染防治措施变动</w:t>
      </w:r>
    </w:p>
    <w:p w14:paraId="3448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废水：污水处理站处理能力由1000m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/d调整为360m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/d，污水处理工艺由二级A/O工艺调整为水解酸化+A/O工艺。</w:t>
      </w:r>
    </w:p>
    <w:p w14:paraId="6094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废气：①固体型阴离子聚丙烯酰胺APAM（共聚）、固体型阴离子聚丙烯酰胺APAM（后处理）、固体阳离子聚丙烯酰胺CPAM1研磨筛分等工序产生的废气处理方案由“旋风除尘器+布袋除尘器”由DA011排气筒排放变更为经“旋风除尘器+布袋除尘器”处理后回流至流化床干燥工段后经“旋风除尘+水喷淋”处理，同干燥废气一并经“旋风除尘+水喷淋”处理后排放。</w:t>
      </w:r>
    </w:p>
    <w:p w14:paraId="4FCF3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②取消DA011排气筒。</w:t>
      </w:r>
    </w:p>
    <w:p w14:paraId="5691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4、分期方案变动</w:t>
      </w:r>
    </w:p>
    <w:p w14:paraId="3A68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油田悬浮阴离子SPAM产品生产线原计划一期全部建成，变更后，破碎工序于一期建设，将APAM产品粒径180-850微米破碎为75-125微米进行外售，乳化等步骤变更到二期一阶段建设，制成油田悬浮阴离子SPAM进行外售。</w:t>
      </w:r>
    </w:p>
    <w:p w14:paraId="6868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（2）二期项目分为两个阶段进行实施，一阶段建设甲氨基丙烯酸乙酯DA25000t/a生产线、丙烯酰氧基乙基三甲基氯化铵DAC20000t/a生产线、丙烯酰胺AM20000t/a生产线，其他产品生产线作为二期二阶段建设。</w:t>
      </w:r>
    </w:p>
    <w:p w14:paraId="76841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5、总平面布置变动</w:t>
      </w:r>
    </w:p>
    <w:p w14:paraId="1D8D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（1）取消综合车间，水合车间改名为甲类车间二，占地面积由1500m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改为1858m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07E94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（2）二氯乙基醚储罐由罐组二调整为罐组一，罐组六中取消盐酸储罐。</w:t>
      </w:r>
    </w:p>
    <w:p w14:paraId="7B38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综上所述，富淼科技（安徽）有限公司年产22.5万吨水溶性高分子及22万吨功能性单体项目建设性质、建设地点、建设规模未发生变化，上述变动内容使得废水、废气污染物排放量较原环评及批复减少。对照《污染影响类建设项目重大变动清单（试行）的通知》（环办环评函[2020]688号），上述变动内容不构成重大变动。</w:t>
      </w:r>
    </w:p>
    <w:p w14:paraId="2895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建设项目非重大变动环境影响分析说明见附件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 w14:paraId="430D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400" w:leftChars="200" w:hanging="840" w:hangingChars="3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附件：链接: https://pan.baidu.com/s/1-olFzv9gT3uMVFDs5kaMKw 提取码: adm1 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CBE7F2B"/>
    <w:rsid w:val="1BEA7EF3"/>
    <w:rsid w:val="1BEB27DD"/>
    <w:rsid w:val="765145C7"/>
    <w:rsid w:val="793F707A"/>
    <w:rsid w:val="7CB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1067</Characters>
  <Lines>0</Lines>
  <Paragraphs>0</Paragraphs>
  <TotalTime>3</TotalTime>
  <ScaleCrop>false</ScaleCrop>
  <LinksUpToDate>false</LinksUpToDate>
  <CharactersWithSpaces>1070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2023-12-01T06:10:00Z</dcterms:created>
  <dc:creator>kzy</dc:creator>
  <cp:lastModifiedBy>找不着北</cp:lastModifiedBy>
  <dcterms:modified xsi:type="dcterms:W3CDTF">2024-11-26T02:35:30Z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D2C356057BD44BEB89D82921A38CD844_13</vt:lpwstr>
  </property>
</Properties>
</file>